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Отделочные работы, комната 18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ИП Ерлан Сериков, мастер-отделочник, ИИН ____________,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старых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18 900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Шпаклёвка стен под обои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2 000</w:t>
            </w:r>
          </w:p>
        </w:tc>
        <w:tc>
          <w:tcPr>
            <w:tcW w:type="dxa" w:w="1644"/>
          </w:tcPr>
          <w:p>
            <w:r>
              <w:t>84 000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60 900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Установка розеток и выключателей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173 800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Обои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Клей и грунтовка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173 800 ₸</w:t>
      </w:r>
    </w:p>
    <w:p>
      <w:r>
        <w:rPr>
          <w:b/>
          <w:sz w:val="24"/>
        </w:rPr>
        <w:t>ИТОГО ПО ПРЕДЛОЖЕНИЮ: 173 800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7 рабочих дней с даты начала.</w:t>
      </w:r>
    </w:p>
    <w:p>
      <w:pPr>
        <w:spacing w:after="40"/>
      </w:pPr>
      <w:r>
        <w:t>•  Цены материалов не проставлены: впиши свои закупочные, суммы посчитаются сами.</w:t>
      </w:r>
    </w:p>
    <w:p>
      <w:pPr>
        <w:spacing w:after="40"/>
      </w:pPr>
      <w:r>
        <w:t>•  Сумма без НДС: исполнитель не стоит на учёте по НДС. Стоишь на учёте — НДС идёт отдельной строкой к итогу.</w:t>
      </w:r>
    </w:p>
    <w:p>
      <w:pPr>
        <w:spacing w:after="40"/>
      </w:pPr>
      <w:r>
        <w:t>•  После сдачи работ исполнитель передаёт акт выполненных работ и подтверждение оплаты.</w:t>
      </w:r>
    </w:p>
    <w:p>
      <w:pPr>
        <w:spacing w:after="40"/>
      </w:pPr>
      <w:r>
        <w:t>•  Предложение действует 14 дней с даты составления.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